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12A2" w14:textId="77777777" w:rsidR="00A66997" w:rsidRDefault="00A66997" w:rsidP="00A66997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0F6DADB1" w14:textId="77777777" w:rsidR="00A66997" w:rsidRDefault="00A66997" w:rsidP="00A66997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7DAD14CC" w14:textId="77777777" w:rsidR="00A66997" w:rsidRDefault="00A66997" w:rsidP="00A66997">
      <w:pPr>
        <w:spacing w:line="276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7403CA78" w14:textId="77777777" w:rsidR="00A66997" w:rsidRDefault="00A66997" w:rsidP="00A66997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507B613E" w14:textId="77777777" w:rsidR="00A66997" w:rsidRDefault="00A66997" w:rsidP="00A66997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284E66E9" w14:textId="77777777" w:rsidR="00A66997" w:rsidRDefault="00A66997" w:rsidP="00A66997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62CEB4E3" w14:textId="77777777" w:rsidR="00A66997" w:rsidRDefault="00A66997" w:rsidP="00A66997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2EFE43CE" w14:textId="77777777" w:rsidR="00A66997" w:rsidRDefault="00A66997" w:rsidP="00A66997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6B7BF96B" w14:textId="77777777" w:rsidR="00A66997" w:rsidRDefault="00A66997" w:rsidP="00A66997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0" w:name="_Hlk98939611"/>
      <w:bookmarkEnd w:id="0"/>
      <w:r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0E1C77EF" w14:textId="77777777" w:rsidR="00A66997" w:rsidRDefault="00A66997" w:rsidP="00A66997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7531BB40" w14:textId="77777777" w:rsidR="00A66997" w:rsidRDefault="00A66997" w:rsidP="00A66997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149405983"/>
      <w:bookmarkEnd w:id="1"/>
      <w:r>
        <w:rPr>
          <w:rFonts w:ascii="Times New Roman" w:eastAsia="Arial" w:hAnsi="Times New Roman"/>
          <w:bCs/>
          <w:sz w:val="24"/>
          <w:szCs w:val="24"/>
          <w:lang w:eastAsia="zh-CN"/>
        </w:rPr>
        <w:t>м.п.</w:t>
      </w:r>
    </w:p>
    <w:p w14:paraId="00000011" w14:textId="77777777" w:rsidR="00F40A61" w:rsidRDefault="00F40A61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3A30946" w14:textId="77777777" w:rsidR="00ED3014" w:rsidRDefault="00ED3014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6CCEFA4" w14:textId="77777777" w:rsidR="00ED3014" w:rsidRDefault="00ED3014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66706C5" w14:textId="77777777" w:rsidR="00ED3014" w:rsidRDefault="00ED3014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4819F06B" w14:textId="77777777" w:rsidR="00ED3014" w:rsidRDefault="00ED3014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11F333F4" w14:textId="77777777" w:rsidR="00ED3014" w:rsidRDefault="00ED3014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0804EDB" w14:textId="77777777" w:rsidR="00ED3014" w:rsidRDefault="00ED3014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0000012" w14:textId="77777777" w:rsidR="00F40A61" w:rsidRDefault="00A8223A">
      <w:pPr>
        <w:jc w:val="center"/>
        <w:rPr>
          <w:rFonts w:ascii="Times New Roman" w:eastAsiaTheme="minorHAnsi" w:hAnsi="Times New Roman"/>
          <w:b/>
          <w:sz w:val="44"/>
          <w:szCs w:val="44"/>
          <w:lang w:eastAsia="en-US"/>
        </w:rPr>
      </w:pPr>
      <w:r>
        <w:rPr>
          <w:rFonts w:ascii="Times New Roman" w:eastAsiaTheme="minorHAnsi" w:hAnsi="Times New Roman"/>
          <w:b/>
          <w:sz w:val="44"/>
          <w:szCs w:val="44"/>
          <w:lang w:eastAsia="en-US"/>
        </w:rPr>
        <w:t>Положение</w:t>
      </w:r>
    </w:p>
    <w:p w14:paraId="00000013" w14:textId="77777777" w:rsidR="00F40A61" w:rsidRDefault="00A8223A">
      <w:pPr>
        <w:jc w:val="center"/>
        <w:rPr>
          <w:rFonts w:ascii="Times New Roman" w:eastAsiaTheme="minorHAnsi" w:hAnsi="Times New Roman"/>
          <w:b/>
          <w:sz w:val="44"/>
          <w:szCs w:val="44"/>
          <w:lang w:eastAsia="en-US"/>
        </w:rPr>
      </w:pPr>
      <w:r>
        <w:rPr>
          <w:rFonts w:ascii="Times New Roman" w:eastAsiaTheme="minorHAnsi" w:hAnsi="Times New Roman"/>
          <w:b/>
          <w:sz w:val="44"/>
          <w:szCs w:val="44"/>
          <w:lang w:eastAsia="en-US"/>
        </w:rPr>
        <w:t xml:space="preserve"> о Комиссии по урегулированию споров между участниками образовательных отношений</w:t>
      </w:r>
    </w:p>
    <w:p w14:paraId="00000014" w14:textId="77777777" w:rsidR="00F40A61" w:rsidRDefault="00F40A61">
      <w:pPr>
        <w:jc w:val="left"/>
        <w:rPr>
          <w:rFonts w:ascii="Times New Roman" w:eastAsiaTheme="minorHAnsi" w:hAnsi="Times New Roman"/>
          <w:sz w:val="36"/>
          <w:szCs w:val="36"/>
          <w:lang w:eastAsia="en-US"/>
        </w:rPr>
      </w:pPr>
    </w:p>
    <w:p w14:paraId="00000015" w14:textId="77777777" w:rsidR="00F40A61" w:rsidRDefault="00F40A61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0000016" w14:textId="77777777" w:rsidR="00F40A61" w:rsidRDefault="00F40A61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0000017" w14:textId="77777777" w:rsidR="00F40A61" w:rsidRDefault="00F40A61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000001A" w14:textId="77777777" w:rsidR="00F40A61" w:rsidRDefault="00F40A61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000001B" w14:textId="77777777" w:rsidR="00F40A61" w:rsidRDefault="00F40A61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000001C" w14:textId="77777777" w:rsidR="00F40A61" w:rsidRDefault="00F40A61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000001D" w14:textId="77777777" w:rsidR="00F40A61" w:rsidRDefault="00F40A61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000001E" w14:textId="77777777" w:rsidR="00F40A61" w:rsidRDefault="00F40A6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0DB45E" w14:textId="77777777" w:rsidR="003D6D35" w:rsidRDefault="003D6D3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1" w14:textId="77777777" w:rsidR="00F40A61" w:rsidRDefault="00F40A6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2" w14:textId="77777777" w:rsidR="00F40A61" w:rsidRDefault="00F40A6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D549155" w14:textId="77777777" w:rsidR="00ED3014" w:rsidRDefault="00ED301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7FB96AD" w14:textId="77777777" w:rsidR="002D1E98" w:rsidRDefault="002D1E98" w:rsidP="002D1E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8"/>
          <w:lang w:eastAsia="en-US"/>
        </w:rPr>
        <w:t>Москва</w:t>
      </w:r>
    </w:p>
    <w:p w14:paraId="69D05492" w14:textId="69FA03DE" w:rsidR="002D1E98" w:rsidRDefault="002D1E98" w:rsidP="002D1E9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A66997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00000025" w14:textId="78494A30" w:rsidR="00F40A61" w:rsidRDefault="002D1E98" w:rsidP="002D1E98">
      <w:pPr>
        <w:pStyle w:val="af9"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 </w:t>
      </w:r>
      <w:r w:rsidR="00A822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I. Общие положения</w:t>
      </w:r>
    </w:p>
    <w:p w14:paraId="00000026" w14:textId="77777777" w:rsidR="00F40A61" w:rsidRDefault="00F40A61">
      <w:pPr>
        <w:pStyle w:val="af9"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27" w14:textId="752AABB8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1.1. Настоящее Положение о Комиссии по урегулированию споров между участниками образовательных отношений (далее – Положение) разработано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563263" w:rsidRP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со следующими нормативными правовыми актами:</w:t>
      </w:r>
    </w:p>
    <w:p w14:paraId="0000002A" w14:textId="77777777" w:rsidR="00F40A61" w:rsidRDefault="00A8223A">
      <w:pPr>
        <w:pStyle w:val="af9"/>
        <w:numPr>
          <w:ilvl w:val="0"/>
          <w:numId w:val="5"/>
        </w:numPr>
        <w:tabs>
          <w:tab w:val="left" w:pos="1134"/>
        </w:tabs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 29.12.2012 № 273-ФЗ «Об образовании в Российской Федерации»;</w:t>
      </w:r>
    </w:p>
    <w:p w14:paraId="0000002B" w14:textId="77777777" w:rsidR="00F40A61" w:rsidRDefault="00A8223A">
      <w:pPr>
        <w:pStyle w:val="af9"/>
        <w:numPr>
          <w:ilvl w:val="0"/>
          <w:numId w:val="5"/>
        </w:numPr>
        <w:tabs>
          <w:tab w:val="left" w:pos="1134"/>
        </w:tabs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Постановлением Правительства Российской Федерации от 15.09.2020 г. № 1441 «Об утверждении Правил оказания платных образовательных услуг»;</w:t>
      </w:r>
    </w:p>
    <w:p w14:paraId="0000002C" w14:textId="0B8F5569" w:rsidR="00F40A61" w:rsidRDefault="00A8223A">
      <w:pPr>
        <w:pStyle w:val="af9"/>
        <w:numPr>
          <w:ilvl w:val="0"/>
          <w:numId w:val="5"/>
        </w:numPr>
        <w:tabs>
          <w:tab w:val="left" w:pos="1134"/>
        </w:tabs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приказом </w:t>
      </w:r>
      <w:r w:rsidR="00E9180F">
        <w:rPr>
          <w:rFonts w:ascii="Times New Roman" w:hAnsi="Times New Roman"/>
          <w:sz w:val="24"/>
          <w:szCs w:val="26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0000002D" w14:textId="33F9CDE8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1.2. Комиссия по урегулированию споров между участниками образовательных отношений (далее – Комиссия)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563263" w:rsidRP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создается в целях урегулирования разногласий между участниками образовательных отношений по вопросам реализации права на образование, за исключением споров, для которых установлен иной порядок рассмотрения.</w:t>
      </w:r>
    </w:p>
    <w:p w14:paraId="0000002E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1.3.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0000002F" w14:textId="6C9C5EC8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1.4. Комиссия руководствуется в своей деятельности Конституцией Российской Федерации, Федеральным законом от 29.12.2012 г. № 273-ФЗ «Об образовании в Российской Федерации»;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563263" w:rsidRP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настоящим Положением.</w:t>
      </w:r>
    </w:p>
    <w:p w14:paraId="00000030" w14:textId="77777777" w:rsidR="00F40A61" w:rsidRDefault="00F40A6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31" w14:textId="77777777" w:rsidR="00F40A61" w:rsidRDefault="00A8223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Порядок создания и работы Комиссии</w:t>
      </w:r>
    </w:p>
    <w:p w14:paraId="00000032" w14:textId="77777777" w:rsidR="00F40A61" w:rsidRDefault="00F40A61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33" w14:textId="4EE6C6BB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2.1. Комиссия создается</w:t>
      </w:r>
      <w:r w:rsidR="003D6D35" w:rsidRPr="003D6D35">
        <w:t xml:space="preserve"> </w:t>
      </w:r>
      <w:r w:rsidR="003D6D35" w:rsidRPr="003D6D35">
        <w:rPr>
          <w:rFonts w:ascii="Times New Roman" w:eastAsiaTheme="minorHAnsi" w:hAnsi="Times New Roman"/>
          <w:sz w:val="24"/>
          <w:szCs w:val="24"/>
          <w:lang w:eastAsia="en-US"/>
        </w:rPr>
        <w:t>генеральным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из равного числа представителей совершеннолетних обучающихся, представителей работников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563263" w:rsidRP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количестве </w:t>
      </w:r>
      <w:r w:rsidR="00E9180F">
        <w:rPr>
          <w:rFonts w:ascii="Times New Roman" w:eastAsiaTheme="minorHAnsi" w:hAnsi="Times New Roman"/>
          <w:sz w:val="24"/>
          <w:szCs w:val="24"/>
          <w:lang w:eastAsia="en-US"/>
        </w:rPr>
        <w:t xml:space="preserve">не менее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 (одного) человека от каждой стороны.</w:t>
      </w:r>
    </w:p>
    <w:p w14:paraId="00000034" w14:textId="77777777" w:rsidR="00F40A61" w:rsidRDefault="00A8223A">
      <w:pPr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2.2. Срок полномочий Комиссии устанавливается сторонами.</w:t>
      </w:r>
    </w:p>
    <w:p w14:paraId="00000035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2.3. Досрочное прекращение полномочий члена Комиссии предусмотрено в следующих случаях:</w:t>
      </w:r>
    </w:p>
    <w:p w14:paraId="00000036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на основании личного заявления члена Комиссии об исключении из ее состава;</w:t>
      </w:r>
    </w:p>
    <w:p w14:paraId="00000037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по требованию не менее 2/3 членов Комиссии, выраженному в письменной форме;</w:t>
      </w:r>
    </w:p>
    <w:p w14:paraId="00000038" w14:textId="5E8FE73F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3) в случае прекращения членом Комиссии образовательных или трудовых отношений с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Учебным Центром </w:t>
      </w:r>
      <w:r w:rsidR="00563263" w:rsidRP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00000039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2.4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отношений.</w:t>
      </w:r>
    </w:p>
    <w:p w14:paraId="0000003A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2.5. Члены Комиссии осуществляют свою деятельность на безвозмездной основе.</w:t>
      </w:r>
    </w:p>
    <w:p w14:paraId="0000003B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2.6. Комиссия избирает из своего состава председателя, заместителя председателя и секретаря.</w:t>
      </w:r>
    </w:p>
    <w:p w14:paraId="0000003C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2.7. 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14:paraId="0000003D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2.8. Председатель Комиссии осуществляет следующие функции и полномочия:</w:t>
      </w:r>
    </w:p>
    <w:p w14:paraId="0000003E" w14:textId="77777777" w:rsidR="00F40A61" w:rsidRDefault="00A8223A">
      <w:pPr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распределение обязанностей между членами Комиссии;</w:t>
      </w:r>
    </w:p>
    <w:p w14:paraId="0000003F" w14:textId="77777777" w:rsidR="00F40A61" w:rsidRDefault="00A8223A">
      <w:pPr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утверждение повестки заседаний Комиссии;</w:t>
      </w:r>
    </w:p>
    <w:p w14:paraId="00000040" w14:textId="77777777" w:rsidR="00F40A61" w:rsidRDefault="00A8223A">
      <w:pPr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3) созыв заседаний Комиссии;</w:t>
      </w:r>
    </w:p>
    <w:p w14:paraId="00000041" w14:textId="77777777" w:rsidR="00F40A61" w:rsidRDefault="00A8223A">
      <w:pPr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4) председательство на заседаниях Комиссии;</w:t>
      </w:r>
    </w:p>
    <w:p w14:paraId="00000042" w14:textId="77777777" w:rsidR="00F40A61" w:rsidRDefault="00A8223A">
      <w:pPr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5) подписание протоколов заседаний и иных исходящих документов Комиссии;</w:t>
      </w:r>
    </w:p>
    <w:p w14:paraId="00000043" w14:textId="77777777" w:rsidR="00F40A61" w:rsidRDefault="00A8223A">
      <w:pPr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6) общий контроль за исполнением решений, принятых Комиссией.</w:t>
      </w:r>
    </w:p>
    <w:p w14:paraId="00000044" w14:textId="77777777" w:rsidR="00F40A61" w:rsidRDefault="00A8223A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2.9. Заместитель председателя Комиссии назначается решением председателя Комиссии из числа ее членов.</w:t>
      </w:r>
    </w:p>
    <w:p w14:paraId="00000045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2.10. Заместитель председателя Комиссии осуществляет следующие функции и полномочия:</w:t>
      </w:r>
    </w:p>
    <w:p w14:paraId="00000046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координация работы членов Комиссии;</w:t>
      </w:r>
    </w:p>
    <w:p w14:paraId="00000047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подготовка документов, вносимых на рассмотрение Комиссии;</w:t>
      </w:r>
    </w:p>
    <w:p w14:paraId="00000048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выполнение обязанностей председателя Комиссии в случае его отсутствия.</w:t>
      </w:r>
    </w:p>
    <w:p w14:paraId="00000049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2.11. Секретарь Комиссии назначается решением председателя Комиссии из числа ее членов.</w:t>
      </w:r>
    </w:p>
    <w:p w14:paraId="0000004A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2.12. Секретарь Комиссии осуществляет следующие функции:</w:t>
      </w:r>
    </w:p>
    <w:p w14:paraId="0000004B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регистрация заявлений, поступивших в Комиссию;</w:t>
      </w:r>
    </w:p>
    <w:p w14:paraId="0000004C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0000004D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ведение и оформление протоколов заседаний Комиссии;</w:t>
      </w:r>
    </w:p>
    <w:p w14:paraId="0000004E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4) составление выписок из протоколов заседаний Комиссии и предоставление их лицам и органам, указанным в пункте 5.6. настоящего Положения;</w:t>
      </w:r>
    </w:p>
    <w:p w14:paraId="0000004F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5) обеспечение текущего хранения документов и материалов Комиссии, а также обеспечение их сохранности.</w:t>
      </w:r>
    </w:p>
    <w:p w14:paraId="00000050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2.13. Члены Комиссии имеют право:</w:t>
      </w:r>
    </w:p>
    <w:p w14:paraId="00000051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участвовать в подготовке заседаний Комиссии;</w:t>
      </w:r>
    </w:p>
    <w:p w14:paraId="00000052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обращаться к председателю Комиссии по вопросам, относящимся к компетенции Комиссии;</w:t>
      </w:r>
    </w:p>
    <w:p w14:paraId="00000053" w14:textId="367B1111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3) запрашивать у руководителя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563263" w:rsidRP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информацию по вопросам, относящимся к компетенции Комиссии;</w:t>
      </w:r>
    </w:p>
    <w:p w14:paraId="00000054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4) 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14:paraId="00000055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00000056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6) вносить предложения по совершенствованию организации работы Комиссии.</w:t>
      </w:r>
    </w:p>
    <w:p w14:paraId="00000057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2.14. Члены Комиссии обязаны:</w:t>
      </w:r>
    </w:p>
    <w:p w14:paraId="00000058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участвовать в заседаниях Комиссии;</w:t>
      </w:r>
    </w:p>
    <w:p w14:paraId="00000059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выполнять функции, возложенные на них в соответствии с настоящим Положением;</w:t>
      </w:r>
    </w:p>
    <w:p w14:paraId="0000005A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соблюдать требования законодательства при реализации своих функций;</w:t>
      </w:r>
    </w:p>
    <w:p w14:paraId="0000005B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4)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14:paraId="0000005C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2.15.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0000005D" w14:textId="77777777" w:rsidR="00F40A61" w:rsidRDefault="00F40A61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5E" w14:textId="77777777" w:rsidR="00F40A61" w:rsidRDefault="00A8223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 Функции и полномочия Комиссии</w:t>
      </w:r>
    </w:p>
    <w:p w14:paraId="0000005F" w14:textId="77777777" w:rsidR="00F40A61" w:rsidRDefault="00F40A6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60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3.1. При поступлении заявления от любого участника образовательных отношений Комиссия осуществляет следующие функции:</w:t>
      </w:r>
    </w:p>
    <w:p w14:paraId="00000061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рассмотрение жалоб на нарушение участником образовательных отношений:</w:t>
      </w:r>
    </w:p>
    <w:p w14:paraId="00000062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14:paraId="00000063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образовательных программ организации, в том числе рабочих программ учебных предметов, курсов;</w:t>
      </w:r>
    </w:p>
    <w:p w14:paraId="00000064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14:paraId="00000065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установление наличия или отсутствия конфликта интересов педагогического работника</w:t>
      </w:r>
      <w:r>
        <w:rPr>
          <w:rStyle w:val="aff0"/>
          <w:rFonts w:ascii="Times New Roman" w:eastAsiaTheme="minorHAnsi" w:hAnsi="Times New Roman"/>
          <w:sz w:val="24"/>
          <w:szCs w:val="24"/>
          <w:lang w:eastAsia="en-US"/>
        </w:rPr>
        <w:footnoteReference w:id="1"/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00000066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справедливое и объективное расследование нарушения норм профессиональной этики педагогическими работниками;</w:t>
      </w:r>
    </w:p>
    <w:p w14:paraId="00000067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4) рассмотрение обжалования решений о применении к обучающимся дисциплинарного взыскания.</w:t>
      </w:r>
    </w:p>
    <w:p w14:paraId="00000068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3.2.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14:paraId="00000069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3.3. По итогам рассмотрения заявлений участников образовательных отношений Комиссия имеет следующие полномочия:</w:t>
      </w:r>
    </w:p>
    <w:p w14:paraId="0000006A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1)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0000006B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2) принятие решения в целях урегулирования конфликта интересов педагогического работника при его наличии;</w:t>
      </w:r>
    </w:p>
    <w:p w14:paraId="0000006C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3) 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0000006D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4) отмена или оставление в силе решения о применении к обучающимся дисциплинарного взыскания;</w:t>
      </w:r>
    </w:p>
    <w:p w14:paraId="0000006E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5)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спора.</w:t>
      </w:r>
    </w:p>
    <w:p w14:paraId="0000006F" w14:textId="77777777" w:rsidR="00F40A61" w:rsidRDefault="00F40A6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70" w14:textId="77777777" w:rsidR="00F40A61" w:rsidRDefault="00A8223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IV. Регламент работы Комиссии</w:t>
      </w:r>
    </w:p>
    <w:p w14:paraId="00000071" w14:textId="77777777" w:rsidR="00F40A61" w:rsidRDefault="00F40A61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72" w14:textId="0506A31E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4.1.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</w:t>
      </w:r>
      <w:r w:rsidR="003D6D35" w:rsidRPr="003D6D35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с указанием признаков нарушений прав на образование и лица, допустившего указанные нарушения. </w:t>
      </w:r>
    </w:p>
    <w:p w14:paraId="00000073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4.2. В заявлении указываются: </w:t>
      </w:r>
    </w:p>
    <w:p w14:paraId="00000074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1) фамилия, имя, отчество (при наличии) заявителя; </w:t>
      </w:r>
    </w:p>
    <w:p w14:paraId="00000075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2) 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обучающихся; </w:t>
      </w:r>
    </w:p>
    <w:p w14:paraId="00000076" w14:textId="5008317C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</w:t>
      </w:r>
      <w:r w:rsidR="003D6D35" w:rsidRPr="003D6D35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который обжалуется; </w:t>
      </w:r>
    </w:p>
    <w:p w14:paraId="00000077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4) основания, по которым заявитель считает, что реализация его прав на образование нарушена; </w:t>
      </w:r>
    </w:p>
    <w:p w14:paraId="00000078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5) требования заявителя. </w:t>
      </w:r>
    </w:p>
    <w:p w14:paraId="00000079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4.3. В случае необходимости в подтверждение своих доводов заявитель прилагает к заявлению соответствующие документы и материалы либо их копии. </w:t>
      </w:r>
    </w:p>
    <w:p w14:paraId="0000007A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4.4. 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4.7 настоящего Положения.</w:t>
      </w:r>
    </w:p>
    <w:p w14:paraId="0000007B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4.5. При наличии в заявлении информации, предусмотренной подпунктами 1-5 пункта 4.2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0000007C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4.6. При отсутствии в заявлении информации, предусмотренной подпунктами 1-5 пункта 4.2 настоящего Положения, заседание Комиссии его рассмотрению не проводится.</w:t>
      </w:r>
    </w:p>
    <w:p w14:paraId="0000007D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4.7. Участник образовательных отношений имеет право лично присутствовать при рассмотрении его заявления на заседании Комиссии. В случае неявки заявителя на заседание Комиссии заявление рассматривается в его отсутствие.</w:t>
      </w:r>
    </w:p>
    <w:p w14:paraId="0000007E" w14:textId="0CA6D14D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4.8. При необходимости и в целях всестороннего и объективного рассмотрения вопросов повестки Комиссия имеет право приглашать на заседание </w:t>
      </w:r>
      <w:r>
        <w:rPr>
          <w:rFonts w:ascii="Times New Roman" w:hAnsi="Times New Roman"/>
          <w:sz w:val="24"/>
          <w:szCs w:val="24"/>
        </w:rPr>
        <w:t xml:space="preserve">руководителя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563263" w:rsidRP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(или) любых иных лиц.</w:t>
      </w:r>
    </w:p>
    <w:p w14:paraId="0000007F" w14:textId="1ADF2FF5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4.9. По запросу Комиссии </w:t>
      </w: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Учебного Центра </w:t>
      </w:r>
      <w:r w:rsidR="00563263" w:rsidRP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 установленный Комиссией срок представляет необходимые документы.</w:t>
      </w:r>
    </w:p>
    <w:p w14:paraId="00000080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4.10. Заседание Комиссии считается правомочным, если на нем присутствует не менее 2/3 (двух третей) членов Комиссии.</w:t>
      </w:r>
    </w:p>
    <w:p w14:paraId="00000081" w14:textId="77777777" w:rsidR="00F40A61" w:rsidRDefault="00F40A6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82" w14:textId="77777777" w:rsidR="00F40A61" w:rsidRDefault="00A8223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V. Порядок принятия и оформления решений Комиссии</w:t>
      </w:r>
    </w:p>
    <w:p w14:paraId="00000083" w14:textId="77777777" w:rsidR="00F40A61" w:rsidRDefault="00F40A6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84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5.1.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14:paraId="00000085" w14:textId="76B66C26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5.2. 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и (или) работников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563263" w:rsidRPr="00563263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86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5.3. 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00000087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5.4. Решения Комиссии оформляются протоколами заседаний, которые подписываются всеми присутствующими членами Комиссии.</w:t>
      </w:r>
    </w:p>
    <w:p w14:paraId="00000088" w14:textId="12B76BA9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5.5. Решения Комиссии в виде выписки из протокола заседания в течение 5 (пяти) рабочих дней со дня его проведения предоставляются заявителю, лицу, на которого Комиссией возложены обязанности по устранению выявленных нарушений (в случае установления факта нарушения права на образование) и </w:t>
      </w:r>
      <w:r w:rsidR="003D6D35" w:rsidRPr="003D6D35">
        <w:rPr>
          <w:rFonts w:ascii="Times New Roman" w:eastAsiaTheme="minorHAnsi" w:hAnsi="Times New Roman"/>
          <w:sz w:val="24"/>
          <w:szCs w:val="24"/>
          <w:lang w:eastAsia="en-US"/>
        </w:rPr>
        <w:t>генеральн</w:t>
      </w:r>
      <w:r w:rsidR="003D6D35">
        <w:rPr>
          <w:rFonts w:ascii="Times New Roman" w:eastAsiaTheme="minorHAnsi" w:hAnsi="Times New Roman"/>
          <w:sz w:val="24"/>
          <w:szCs w:val="24"/>
          <w:lang w:eastAsia="en-US"/>
        </w:rPr>
        <w:t xml:space="preserve">ому </w:t>
      </w:r>
      <w:r>
        <w:rPr>
          <w:rFonts w:ascii="Times New Roman" w:hAnsi="Times New Roman"/>
          <w:sz w:val="24"/>
          <w:szCs w:val="24"/>
        </w:rPr>
        <w:t>директору.</w:t>
      </w:r>
    </w:p>
    <w:p w14:paraId="00000089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5.6. Решение Комиссии является обязательным для всех участников образовательных отношений и подлежит исполнению в срок, предусмотренный указанным решением.</w:t>
      </w:r>
    </w:p>
    <w:p w14:paraId="0000008A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5.7. 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14:paraId="0000008B" w14:textId="77777777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5.8. Срок хранения документов и материалов Комиссии составляет 3 (три) года.</w:t>
      </w:r>
    </w:p>
    <w:p w14:paraId="0000008C" w14:textId="77777777" w:rsidR="00F40A61" w:rsidRDefault="00F40A6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8D" w14:textId="77777777" w:rsidR="00F40A61" w:rsidRDefault="00A8223A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val="en-US" w:eastAsia="en-US"/>
        </w:rPr>
        <w:t>VI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. Заключительные положения</w:t>
      </w:r>
    </w:p>
    <w:p w14:paraId="0000008E" w14:textId="77777777" w:rsidR="00F40A61" w:rsidRDefault="00F40A61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000008F" w14:textId="1D51B949" w:rsidR="00F40A61" w:rsidRDefault="00A8223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6.1. Настоящее Положение вступает в силу со дня его утверждения</w:t>
      </w:r>
      <w:r w:rsidR="003D6D35" w:rsidRPr="003D6D35">
        <w:t xml:space="preserve"> </w:t>
      </w:r>
      <w:r w:rsidR="003D6D35" w:rsidRPr="003D6D35">
        <w:rPr>
          <w:rFonts w:ascii="Times New Roman" w:eastAsiaTheme="minorHAnsi" w:hAnsi="Times New Roman"/>
          <w:sz w:val="24"/>
          <w:szCs w:val="24"/>
          <w:lang w:eastAsia="en-US"/>
        </w:rPr>
        <w:t>генеральным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директором.</w:t>
      </w:r>
    </w:p>
    <w:p w14:paraId="00000090" w14:textId="70005EB0" w:rsidR="00F40A61" w:rsidRDefault="00A8223A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6.2. Настоящее Положение может быть пересмотрено путем разработки дополнений и приложений, утверждаемых</w:t>
      </w:r>
      <w:r>
        <w:rPr>
          <w:rFonts w:ascii="Times New Roman" w:eastAsia="Calibri" w:hAnsi="Times New Roman"/>
          <w:sz w:val="24"/>
          <w:szCs w:val="24"/>
        </w:rPr>
        <w:t xml:space="preserve"> приказом </w:t>
      </w:r>
      <w:r w:rsidR="003D6D35" w:rsidRPr="003D6D35">
        <w:rPr>
          <w:rFonts w:ascii="Times New Roman" w:eastAsia="Calibri" w:hAnsi="Times New Roman"/>
          <w:sz w:val="24"/>
          <w:szCs w:val="24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директора.</w:t>
      </w:r>
    </w:p>
    <w:sectPr w:rsidR="00F40A61">
      <w:footerReference w:type="default" r:id="rId8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B1DF" w14:textId="77777777" w:rsidR="003B018F" w:rsidRDefault="003B018F">
      <w:r>
        <w:separator/>
      </w:r>
    </w:p>
  </w:endnote>
  <w:endnote w:type="continuationSeparator" w:id="0">
    <w:p w14:paraId="69256F3D" w14:textId="77777777" w:rsidR="003B018F" w:rsidRDefault="003B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6C4FAAFD" w:rsidR="00F40A61" w:rsidRDefault="00A8223A">
    <w:pPr>
      <w:pStyle w:val="afc"/>
      <w:jc w:val="right"/>
    </w:pPr>
    <w:r>
      <w:fldChar w:fldCharType="begin"/>
    </w:r>
    <w:r>
      <w:instrText>PAGE   \* MERGEFORMAT</w:instrText>
    </w:r>
    <w:r>
      <w:fldChar w:fldCharType="separate"/>
    </w:r>
    <w:r w:rsidR="002D1E98">
      <w:rPr>
        <w:noProof/>
      </w:rPr>
      <w:t>2</w:t>
    </w:r>
    <w:r>
      <w:fldChar w:fldCharType="end"/>
    </w:r>
  </w:p>
  <w:p w14:paraId="00000092" w14:textId="77777777" w:rsidR="00F40A61" w:rsidRDefault="00F40A61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C67E" w14:textId="77777777" w:rsidR="003B018F" w:rsidRDefault="003B018F">
      <w:r>
        <w:separator/>
      </w:r>
    </w:p>
  </w:footnote>
  <w:footnote w:type="continuationSeparator" w:id="0">
    <w:p w14:paraId="255A84A4" w14:textId="77777777" w:rsidR="003B018F" w:rsidRDefault="003B018F">
      <w:r>
        <w:continuationSeparator/>
      </w:r>
    </w:p>
  </w:footnote>
  <w:footnote w:id="1">
    <w:p w14:paraId="00000003" w14:textId="77777777" w:rsidR="00F40A61" w:rsidRDefault="00A8223A">
      <w:pPr>
        <w:pStyle w:val="afe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В соответствии с пунктом 33 части первой статьи 2 Федерального закона от 29.12.2012 № 273-ФЗ «Об образовании в  Российской Федерации» конфликт интересов педагогического работника — это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4C37"/>
    <w:multiLevelType w:val="hybridMultilevel"/>
    <w:tmpl w:val="18B666FC"/>
    <w:lvl w:ilvl="0" w:tplc="62000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66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C4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6B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C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CA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43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4C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F66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522B"/>
    <w:multiLevelType w:val="hybridMultilevel"/>
    <w:tmpl w:val="23F6FFEA"/>
    <w:lvl w:ilvl="0" w:tplc="836E9F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C207E7A" w:tentative="1">
      <w:start w:val="1"/>
      <w:numFmt w:val="lowerLetter"/>
      <w:lvlText w:val="%2."/>
      <w:lvlJc w:val="left"/>
      <w:pPr>
        <w:ind w:left="1440" w:hanging="360"/>
      </w:pPr>
    </w:lvl>
    <w:lvl w:ilvl="2" w:tplc="B1EC4742" w:tentative="1">
      <w:start w:val="1"/>
      <w:numFmt w:val="lowerRoman"/>
      <w:lvlText w:val="%3."/>
      <w:lvlJc w:val="right"/>
      <w:pPr>
        <w:ind w:left="2160" w:hanging="180"/>
      </w:pPr>
    </w:lvl>
    <w:lvl w:ilvl="3" w:tplc="3C08507C" w:tentative="1">
      <w:start w:val="1"/>
      <w:numFmt w:val="decimal"/>
      <w:lvlText w:val="%4."/>
      <w:lvlJc w:val="left"/>
      <w:pPr>
        <w:ind w:left="2880" w:hanging="360"/>
      </w:pPr>
    </w:lvl>
    <w:lvl w:ilvl="4" w:tplc="17E615C0" w:tentative="1">
      <w:start w:val="1"/>
      <w:numFmt w:val="lowerLetter"/>
      <w:lvlText w:val="%5."/>
      <w:lvlJc w:val="left"/>
      <w:pPr>
        <w:ind w:left="3600" w:hanging="360"/>
      </w:pPr>
    </w:lvl>
    <w:lvl w:ilvl="5" w:tplc="DE562890" w:tentative="1">
      <w:start w:val="1"/>
      <w:numFmt w:val="lowerRoman"/>
      <w:lvlText w:val="%6."/>
      <w:lvlJc w:val="right"/>
      <w:pPr>
        <w:ind w:left="4320" w:hanging="180"/>
      </w:pPr>
    </w:lvl>
    <w:lvl w:ilvl="6" w:tplc="7EC48DF8" w:tentative="1">
      <w:start w:val="1"/>
      <w:numFmt w:val="decimal"/>
      <w:lvlText w:val="%7."/>
      <w:lvlJc w:val="left"/>
      <w:pPr>
        <w:ind w:left="5040" w:hanging="360"/>
      </w:pPr>
    </w:lvl>
    <w:lvl w:ilvl="7" w:tplc="F8E872AA" w:tentative="1">
      <w:start w:val="1"/>
      <w:numFmt w:val="lowerLetter"/>
      <w:lvlText w:val="%8."/>
      <w:lvlJc w:val="left"/>
      <w:pPr>
        <w:ind w:left="5760" w:hanging="360"/>
      </w:pPr>
    </w:lvl>
    <w:lvl w:ilvl="8" w:tplc="7BEC8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C4B0F"/>
    <w:multiLevelType w:val="hybridMultilevel"/>
    <w:tmpl w:val="9DA0740A"/>
    <w:lvl w:ilvl="0" w:tplc="0C0A3CF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801FF6" w:tentative="1">
      <w:start w:val="1"/>
      <w:numFmt w:val="lowerLetter"/>
      <w:lvlText w:val="%2."/>
      <w:lvlJc w:val="left"/>
      <w:pPr>
        <w:ind w:left="1440" w:hanging="360"/>
      </w:pPr>
    </w:lvl>
    <w:lvl w:ilvl="2" w:tplc="7A769EEA" w:tentative="1">
      <w:start w:val="1"/>
      <w:numFmt w:val="lowerRoman"/>
      <w:lvlText w:val="%3."/>
      <w:lvlJc w:val="right"/>
      <w:pPr>
        <w:ind w:left="2160" w:hanging="180"/>
      </w:pPr>
    </w:lvl>
    <w:lvl w:ilvl="3" w:tplc="DFAA030C" w:tentative="1">
      <w:start w:val="1"/>
      <w:numFmt w:val="decimal"/>
      <w:lvlText w:val="%4."/>
      <w:lvlJc w:val="left"/>
      <w:pPr>
        <w:ind w:left="2880" w:hanging="360"/>
      </w:pPr>
    </w:lvl>
    <w:lvl w:ilvl="4" w:tplc="2E0ABB12" w:tentative="1">
      <w:start w:val="1"/>
      <w:numFmt w:val="lowerLetter"/>
      <w:lvlText w:val="%5."/>
      <w:lvlJc w:val="left"/>
      <w:pPr>
        <w:ind w:left="3600" w:hanging="360"/>
      </w:pPr>
    </w:lvl>
    <w:lvl w:ilvl="5" w:tplc="4F0ABE38" w:tentative="1">
      <w:start w:val="1"/>
      <w:numFmt w:val="lowerRoman"/>
      <w:lvlText w:val="%6."/>
      <w:lvlJc w:val="right"/>
      <w:pPr>
        <w:ind w:left="4320" w:hanging="180"/>
      </w:pPr>
    </w:lvl>
    <w:lvl w:ilvl="6" w:tplc="093EDBD6" w:tentative="1">
      <w:start w:val="1"/>
      <w:numFmt w:val="decimal"/>
      <w:lvlText w:val="%7."/>
      <w:lvlJc w:val="left"/>
      <w:pPr>
        <w:ind w:left="5040" w:hanging="360"/>
      </w:pPr>
    </w:lvl>
    <w:lvl w:ilvl="7" w:tplc="52829DF2" w:tentative="1">
      <w:start w:val="1"/>
      <w:numFmt w:val="lowerLetter"/>
      <w:lvlText w:val="%8."/>
      <w:lvlJc w:val="left"/>
      <w:pPr>
        <w:ind w:left="5760" w:hanging="360"/>
      </w:pPr>
    </w:lvl>
    <w:lvl w:ilvl="8" w:tplc="C0BA4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C5250"/>
    <w:multiLevelType w:val="hybridMultilevel"/>
    <w:tmpl w:val="3F98F7A8"/>
    <w:lvl w:ilvl="0" w:tplc="7F9E6F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A36B0" w:tentative="1">
      <w:start w:val="1"/>
      <w:numFmt w:val="lowerLetter"/>
      <w:lvlText w:val="%2."/>
      <w:lvlJc w:val="left"/>
      <w:pPr>
        <w:ind w:left="1440" w:hanging="360"/>
      </w:pPr>
    </w:lvl>
    <w:lvl w:ilvl="2" w:tplc="4B101CA0" w:tentative="1">
      <w:start w:val="1"/>
      <w:numFmt w:val="lowerRoman"/>
      <w:lvlText w:val="%3."/>
      <w:lvlJc w:val="right"/>
      <w:pPr>
        <w:ind w:left="2160" w:hanging="180"/>
      </w:pPr>
    </w:lvl>
    <w:lvl w:ilvl="3" w:tplc="A90CB718" w:tentative="1">
      <w:start w:val="1"/>
      <w:numFmt w:val="decimal"/>
      <w:lvlText w:val="%4."/>
      <w:lvlJc w:val="left"/>
      <w:pPr>
        <w:ind w:left="2880" w:hanging="360"/>
      </w:pPr>
    </w:lvl>
    <w:lvl w:ilvl="4" w:tplc="A8868594" w:tentative="1">
      <w:start w:val="1"/>
      <w:numFmt w:val="lowerLetter"/>
      <w:lvlText w:val="%5."/>
      <w:lvlJc w:val="left"/>
      <w:pPr>
        <w:ind w:left="3600" w:hanging="360"/>
      </w:pPr>
    </w:lvl>
    <w:lvl w:ilvl="5" w:tplc="F48675BE" w:tentative="1">
      <w:start w:val="1"/>
      <w:numFmt w:val="lowerRoman"/>
      <w:lvlText w:val="%6."/>
      <w:lvlJc w:val="right"/>
      <w:pPr>
        <w:ind w:left="4320" w:hanging="180"/>
      </w:pPr>
    </w:lvl>
    <w:lvl w:ilvl="6" w:tplc="6CE270FA" w:tentative="1">
      <w:start w:val="1"/>
      <w:numFmt w:val="decimal"/>
      <w:lvlText w:val="%7."/>
      <w:lvlJc w:val="left"/>
      <w:pPr>
        <w:ind w:left="5040" w:hanging="360"/>
      </w:pPr>
    </w:lvl>
    <w:lvl w:ilvl="7" w:tplc="AE3CBEEA" w:tentative="1">
      <w:start w:val="1"/>
      <w:numFmt w:val="lowerLetter"/>
      <w:lvlText w:val="%8."/>
      <w:lvlJc w:val="left"/>
      <w:pPr>
        <w:ind w:left="5760" w:hanging="360"/>
      </w:pPr>
    </w:lvl>
    <w:lvl w:ilvl="8" w:tplc="C3540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B462D"/>
    <w:multiLevelType w:val="hybridMultilevel"/>
    <w:tmpl w:val="D1A2E8EE"/>
    <w:lvl w:ilvl="0" w:tplc="91641B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36AAD2C" w:tentative="1">
      <w:start w:val="1"/>
      <w:numFmt w:val="lowerLetter"/>
      <w:lvlText w:val="%2."/>
      <w:lvlJc w:val="left"/>
      <w:pPr>
        <w:ind w:left="1800" w:hanging="360"/>
      </w:pPr>
    </w:lvl>
    <w:lvl w:ilvl="2" w:tplc="0616C6B0" w:tentative="1">
      <w:start w:val="1"/>
      <w:numFmt w:val="lowerRoman"/>
      <w:lvlText w:val="%3."/>
      <w:lvlJc w:val="right"/>
      <w:pPr>
        <w:ind w:left="2520" w:hanging="180"/>
      </w:pPr>
    </w:lvl>
    <w:lvl w:ilvl="3" w:tplc="D0DE522E" w:tentative="1">
      <w:start w:val="1"/>
      <w:numFmt w:val="decimal"/>
      <w:lvlText w:val="%4."/>
      <w:lvlJc w:val="left"/>
      <w:pPr>
        <w:ind w:left="3240" w:hanging="360"/>
      </w:pPr>
    </w:lvl>
    <w:lvl w:ilvl="4" w:tplc="041CE684" w:tentative="1">
      <w:start w:val="1"/>
      <w:numFmt w:val="lowerLetter"/>
      <w:lvlText w:val="%5."/>
      <w:lvlJc w:val="left"/>
      <w:pPr>
        <w:ind w:left="3960" w:hanging="360"/>
      </w:pPr>
    </w:lvl>
    <w:lvl w:ilvl="5" w:tplc="0C2EAC90" w:tentative="1">
      <w:start w:val="1"/>
      <w:numFmt w:val="lowerRoman"/>
      <w:lvlText w:val="%6."/>
      <w:lvlJc w:val="right"/>
      <w:pPr>
        <w:ind w:left="4680" w:hanging="180"/>
      </w:pPr>
    </w:lvl>
    <w:lvl w:ilvl="6" w:tplc="BCFC99DC" w:tentative="1">
      <w:start w:val="1"/>
      <w:numFmt w:val="decimal"/>
      <w:lvlText w:val="%7."/>
      <w:lvlJc w:val="left"/>
      <w:pPr>
        <w:ind w:left="5400" w:hanging="360"/>
      </w:pPr>
    </w:lvl>
    <w:lvl w:ilvl="7" w:tplc="0908C3D4" w:tentative="1">
      <w:start w:val="1"/>
      <w:numFmt w:val="lowerLetter"/>
      <w:lvlText w:val="%8."/>
      <w:lvlJc w:val="left"/>
      <w:pPr>
        <w:ind w:left="6120" w:hanging="360"/>
      </w:pPr>
    </w:lvl>
    <w:lvl w:ilvl="8" w:tplc="138C5FC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149468">
    <w:abstractNumId w:val="1"/>
  </w:num>
  <w:num w:numId="2" w16cid:durableId="1216040174">
    <w:abstractNumId w:val="3"/>
  </w:num>
  <w:num w:numId="3" w16cid:durableId="1693459487">
    <w:abstractNumId w:val="2"/>
  </w:num>
  <w:num w:numId="4" w16cid:durableId="1554384769">
    <w:abstractNumId w:val="4"/>
  </w:num>
  <w:num w:numId="5" w16cid:durableId="9967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925F03"/>
    <w:rsid w:val="00005ADA"/>
    <w:rsid w:val="00020119"/>
    <w:rsid w:val="000514EA"/>
    <w:rsid w:val="00051878"/>
    <w:rsid w:val="00053758"/>
    <w:rsid w:val="00082FBB"/>
    <w:rsid w:val="000A2563"/>
    <w:rsid w:val="000D550E"/>
    <w:rsid w:val="000F62A6"/>
    <w:rsid w:val="00120040"/>
    <w:rsid w:val="00122D75"/>
    <w:rsid w:val="0014299A"/>
    <w:rsid w:val="00147B7E"/>
    <w:rsid w:val="00183B8E"/>
    <w:rsid w:val="001A0CF1"/>
    <w:rsid w:val="001A2170"/>
    <w:rsid w:val="001D20B5"/>
    <w:rsid w:val="001D7A60"/>
    <w:rsid w:val="001F0D07"/>
    <w:rsid w:val="002008B2"/>
    <w:rsid w:val="0022637A"/>
    <w:rsid w:val="00236496"/>
    <w:rsid w:val="002413FE"/>
    <w:rsid w:val="002441CC"/>
    <w:rsid w:val="00250044"/>
    <w:rsid w:val="002676CC"/>
    <w:rsid w:val="00281AD5"/>
    <w:rsid w:val="002C0FA4"/>
    <w:rsid w:val="002D1897"/>
    <w:rsid w:val="002D1E98"/>
    <w:rsid w:val="002E6EEC"/>
    <w:rsid w:val="003003D6"/>
    <w:rsid w:val="00305D28"/>
    <w:rsid w:val="003236C1"/>
    <w:rsid w:val="00326C21"/>
    <w:rsid w:val="0033661A"/>
    <w:rsid w:val="003438F3"/>
    <w:rsid w:val="003456AE"/>
    <w:rsid w:val="0035656E"/>
    <w:rsid w:val="003615AF"/>
    <w:rsid w:val="00370B36"/>
    <w:rsid w:val="0039250F"/>
    <w:rsid w:val="003B018F"/>
    <w:rsid w:val="003C0CBC"/>
    <w:rsid w:val="003C398F"/>
    <w:rsid w:val="003D6D35"/>
    <w:rsid w:val="003F642D"/>
    <w:rsid w:val="00407B5F"/>
    <w:rsid w:val="004328DE"/>
    <w:rsid w:val="00442B23"/>
    <w:rsid w:val="0044385A"/>
    <w:rsid w:val="00464B33"/>
    <w:rsid w:val="00480472"/>
    <w:rsid w:val="00481573"/>
    <w:rsid w:val="00486BFB"/>
    <w:rsid w:val="004A473D"/>
    <w:rsid w:val="004B3DB7"/>
    <w:rsid w:val="004F3DA8"/>
    <w:rsid w:val="004F51DB"/>
    <w:rsid w:val="004F5457"/>
    <w:rsid w:val="005237EB"/>
    <w:rsid w:val="00533C7D"/>
    <w:rsid w:val="00535D79"/>
    <w:rsid w:val="00551A7B"/>
    <w:rsid w:val="00563263"/>
    <w:rsid w:val="0057784C"/>
    <w:rsid w:val="005811A3"/>
    <w:rsid w:val="005838FC"/>
    <w:rsid w:val="00587B9C"/>
    <w:rsid w:val="00596C93"/>
    <w:rsid w:val="005A13A7"/>
    <w:rsid w:val="005A75ED"/>
    <w:rsid w:val="005B6BCC"/>
    <w:rsid w:val="005C5C8E"/>
    <w:rsid w:val="005E48FE"/>
    <w:rsid w:val="005E687E"/>
    <w:rsid w:val="005F2196"/>
    <w:rsid w:val="006621C7"/>
    <w:rsid w:val="00667863"/>
    <w:rsid w:val="006770BC"/>
    <w:rsid w:val="00680827"/>
    <w:rsid w:val="0069290A"/>
    <w:rsid w:val="006A4AE1"/>
    <w:rsid w:val="006C2C0F"/>
    <w:rsid w:val="006D773D"/>
    <w:rsid w:val="006F244E"/>
    <w:rsid w:val="00702C88"/>
    <w:rsid w:val="0072530F"/>
    <w:rsid w:val="007343EA"/>
    <w:rsid w:val="0075053A"/>
    <w:rsid w:val="00765935"/>
    <w:rsid w:val="00775AA4"/>
    <w:rsid w:val="007910C7"/>
    <w:rsid w:val="007D1136"/>
    <w:rsid w:val="008277C5"/>
    <w:rsid w:val="008352E2"/>
    <w:rsid w:val="00853FAF"/>
    <w:rsid w:val="0086610D"/>
    <w:rsid w:val="00872EC0"/>
    <w:rsid w:val="00875AA9"/>
    <w:rsid w:val="0088144B"/>
    <w:rsid w:val="00883F63"/>
    <w:rsid w:val="00894F8D"/>
    <w:rsid w:val="008A4E22"/>
    <w:rsid w:val="008C5BC8"/>
    <w:rsid w:val="008F1536"/>
    <w:rsid w:val="00925F03"/>
    <w:rsid w:val="0093682C"/>
    <w:rsid w:val="0095654D"/>
    <w:rsid w:val="00971376"/>
    <w:rsid w:val="00971F1A"/>
    <w:rsid w:val="00974C10"/>
    <w:rsid w:val="009779E0"/>
    <w:rsid w:val="00997F64"/>
    <w:rsid w:val="009A157E"/>
    <w:rsid w:val="009A315A"/>
    <w:rsid w:val="009B7181"/>
    <w:rsid w:val="009D74D1"/>
    <w:rsid w:val="009E7DB6"/>
    <w:rsid w:val="00A111D4"/>
    <w:rsid w:val="00A20A21"/>
    <w:rsid w:val="00A228E5"/>
    <w:rsid w:val="00A276BF"/>
    <w:rsid w:val="00A30398"/>
    <w:rsid w:val="00A31723"/>
    <w:rsid w:val="00A66997"/>
    <w:rsid w:val="00A701A2"/>
    <w:rsid w:val="00A8223A"/>
    <w:rsid w:val="00A905CC"/>
    <w:rsid w:val="00A92E71"/>
    <w:rsid w:val="00AB3A57"/>
    <w:rsid w:val="00AB55B9"/>
    <w:rsid w:val="00AE4429"/>
    <w:rsid w:val="00B02C7D"/>
    <w:rsid w:val="00B03C23"/>
    <w:rsid w:val="00B054D0"/>
    <w:rsid w:val="00B45A9F"/>
    <w:rsid w:val="00B47925"/>
    <w:rsid w:val="00B63E5D"/>
    <w:rsid w:val="00B761C7"/>
    <w:rsid w:val="00B81377"/>
    <w:rsid w:val="00B859AA"/>
    <w:rsid w:val="00B86097"/>
    <w:rsid w:val="00BA0C73"/>
    <w:rsid w:val="00BB5D6B"/>
    <w:rsid w:val="00BF0096"/>
    <w:rsid w:val="00BF316A"/>
    <w:rsid w:val="00BF5784"/>
    <w:rsid w:val="00C27411"/>
    <w:rsid w:val="00C458FD"/>
    <w:rsid w:val="00C721C8"/>
    <w:rsid w:val="00C73C00"/>
    <w:rsid w:val="00C86403"/>
    <w:rsid w:val="00C914B7"/>
    <w:rsid w:val="00CA189A"/>
    <w:rsid w:val="00CF67EF"/>
    <w:rsid w:val="00D10558"/>
    <w:rsid w:val="00D347C6"/>
    <w:rsid w:val="00D51953"/>
    <w:rsid w:val="00D62126"/>
    <w:rsid w:val="00D82964"/>
    <w:rsid w:val="00DA1BE9"/>
    <w:rsid w:val="00E03768"/>
    <w:rsid w:val="00E077F0"/>
    <w:rsid w:val="00E532D7"/>
    <w:rsid w:val="00E54DCF"/>
    <w:rsid w:val="00E8333F"/>
    <w:rsid w:val="00E83516"/>
    <w:rsid w:val="00E83A2C"/>
    <w:rsid w:val="00E9180F"/>
    <w:rsid w:val="00E93F9C"/>
    <w:rsid w:val="00EB3F96"/>
    <w:rsid w:val="00EC3186"/>
    <w:rsid w:val="00EC3E2E"/>
    <w:rsid w:val="00ED3014"/>
    <w:rsid w:val="00ED5204"/>
    <w:rsid w:val="00ED5FBB"/>
    <w:rsid w:val="00EE3344"/>
    <w:rsid w:val="00F350CE"/>
    <w:rsid w:val="00F40A61"/>
    <w:rsid w:val="00F53873"/>
    <w:rsid w:val="00F70330"/>
    <w:rsid w:val="00F774A1"/>
    <w:rsid w:val="00FC2837"/>
    <w:rsid w:val="00FC5B09"/>
    <w:rsid w:val="00FD410E"/>
    <w:rsid w:val="00FE0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368C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character" w:styleId="af5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Pr>
      <w:sz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8239-4F9F-4AE0-BEA9-972CA47F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6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Марк</dc:creator>
  <cp:lastModifiedBy>Ekaterina</cp:lastModifiedBy>
  <cp:revision>9</cp:revision>
  <dcterms:created xsi:type="dcterms:W3CDTF">2025-03-06T08:39:00Z</dcterms:created>
  <dcterms:modified xsi:type="dcterms:W3CDTF">2026-02-17T14:55:00Z</dcterms:modified>
</cp:coreProperties>
</file>