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8581" w14:textId="77777777" w:rsidR="005E7F7B" w:rsidRDefault="005E7F7B" w:rsidP="005E7F7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6F278F23" w14:textId="77777777" w:rsidR="005E7F7B" w:rsidRDefault="005E7F7B" w:rsidP="005E7F7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5BAB137F" w14:textId="77777777" w:rsidR="005E7F7B" w:rsidRDefault="005E7F7B" w:rsidP="005E7F7B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4D17CAA0" w14:textId="77777777" w:rsidR="005E7F7B" w:rsidRDefault="005E7F7B" w:rsidP="005E7F7B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24C52DA6" w14:textId="77777777" w:rsidR="005E7F7B" w:rsidRDefault="005E7F7B" w:rsidP="005E7F7B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B7504C2" w14:textId="77777777" w:rsidR="005E7F7B" w:rsidRDefault="005E7F7B" w:rsidP="005E7F7B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13445CF2" w14:textId="77777777" w:rsidR="005E7F7B" w:rsidRDefault="005E7F7B" w:rsidP="005E7F7B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40AE7AEB" w14:textId="77777777" w:rsidR="005E7F7B" w:rsidRDefault="005E7F7B" w:rsidP="005E7F7B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00AE5C65" w14:textId="77777777" w:rsidR="005E7F7B" w:rsidRDefault="005E7F7B" w:rsidP="005E7F7B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3C1B4C0F" w14:textId="77777777" w:rsidR="005E7F7B" w:rsidRDefault="005E7F7B" w:rsidP="005E7F7B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7E41AC38" w14:textId="77777777" w:rsidR="005E7F7B" w:rsidRDefault="005E7F7B" w:rsidP="005E7F7B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00000010" w14:textId="77777777" w:rsidR="00C12CE3" w:rsidRDefault="00C12CE3">
      <w:pPr>
        <w:ind w:left="4248"/>
        <w:rPr>
          <w:rFonts w:ascii="Times New Roman" w:hAnsi="Times New Roman"/>
          <w:sz w:val="24"/>
          <w:szCs w:val="24"/>
        </w:rPr>
      </w:pPr>
    </w:p>
    <w:p w14:paraId="00000011" w14:textId="77777777" w:rsidR="00C12CE3" w:rsidRDefault="00C12CE3">
      <w:pPr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00000012" w14:textId="77777777" w:rsidR="00C12CE3" w:rsidRDefault="00C12CE3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3" w14:textId="77777777" w:rsidR="00C12CE3" w:rsidRDefault="00C12CE3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4" w14:textId="77777777" w:rsidR="00C12CE3" w:rsidRDefault="00E34BB1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Порядок</w:t>
      </w:r>
    </w:p>
    <w:p w14:paraId="00000015" w14:textId="7A11F901" w:rsidR="00C12CE3" w:rsidRDefault="00E34BB1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оформления возникновения и прекращения отношений между </w:t>
      </w:r>
      <w:r>
        <w:rPr>
          <w:rFonts w:ascii="Times New Roman" w:hAnsi="Times New Roman"/>
          <w:b/>
          <w:sz w:val="32"/>
          <w:szCs w:val="32"/>
        </w:rPr>
        <w:t xml:space="preserve">Учебным центром </w:t>
      </w:r>
      <w:r w:rsidR="00F113BE">
        <w:rPr>
          <w:rFonts w:ascii="Times New Roman" w:hAnsi="Times New Roman"/>
          <w:b/>
          <w:bCs/>
          <w:sz w:val="32"/>
          <w:szCs w:val="32"/>
        </w:rPr>
        <w:t>АО НИЦ «ПРИКЛАДНАЯ ЛОГИСТИКА»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и обучающимися по дополнительным профессиональным программам</w:t>
      </w:r>
    </w:p>
    <w:p w14:paraId="00000016" w14:textId="77777777" w:rsidR="00C12CE3" w:rsidRDefault="00C12CE3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7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8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9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E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F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0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6" w14:textId="77777777" w:rsidR="00C12CE3" w:rsidRDefault="00C12CE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8B8542" w14:textId="77777777" w:rsidR="00274744" w:rsidRDefault="0027474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7D6CFFA" w14:textId="77777777" w:rsidR="00274744" w:rsidRDefault="0027474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57F313" w14:textId="77777777" w:rsidR="00274744" w:rsidRDefault="0027474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DAF031C" w14:textId="77777777" w:rsidR="007C1460" w:rsidRDefault="007C1460" w:rsidP="007C146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7E171DC3" w14:textId="1943C919" w:rsidR="007C1460" w:rsidRDefault="007C1460" w:rsidP="007C146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F113BE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718B8CEB" w14:textId="77777777" w:rsidR="005A0A05" w:rsidRPr="00274744" w:rsidRDefault="005A0A05" w:rsidP="0027474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A" w14:textId="77777777" w:rsidR="00C12CE3" w:rsidRDefault="00E34BB1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0000002B" w14:textId="77777777" w:rsidR="00C12CE3" w:rsidRDefault="00C12CE3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C" w14:textId="5BF4284F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Порядок оформления возникновения и прекращения отношений между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F113BE" w:rsidRPr="00F113BE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обучающимися по дополнительным профессиональным программам (далее –Порядок) является локальным нормативным актом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F113BE" w:rsidRPr="00F113BE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регламентирующим оформление возникновения и прекращения отношений между 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F113BE" w:rsidRPr="00F113BE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обучающимися по дополнительным профессиональным программам.</w:t>
      </w:r>
    </w:p>
    <w:p w14:paraId="0000002D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Данный Порядок разработан в соответствии с:</w:t>
      </w:r>
    </w:p>
    <w:p w14:paraId="0000002E" w14:textId="77777777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2F" w14:textId="71A80F9B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1E20FC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0000030" w14:textId="6193D7B8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 w:rsidR="00F113BE" w:rsidRPr="00F113BE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 w:rsidR="00F113BE">
        <w:rPr>
          <w:rFonts w:ascii="Times New Roman" w:hAnsi="Times New Roman"/>
          <w:bCs/>
          <w:sz w:val="24"/>
          <w:szCs w:val="24"/>
        </w:rPr>
        <w:t>,</w:t>
      </w:r>
    </w:p>
    <w:p w14:paraId="00000031" w14:textId="1A78D33D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F113BE" w:rsidRPr="00F113BE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0000032" w14:textId="77777777" w:rsidR="00C12CE3" w:rsidRDefault="00C12CE3">
      <w:pPr>
        <w:ind w:firstLine="567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14:paraId="00000033" w14:textId="77777777" w:rsidR="00C12CE3" w:rsidRDefault="00E34BB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Возникновение образовательных отношений</w:t>
      </w:r>
    </w:p>
    <w:p w14:paraId="00000034" w14:textId="77777777" w:rsidR="00C12CE3" w:rsidRDefault="00C12CE3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5" w14:textId="38D2B739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 Основанием возникновения образовательных отношений является приказ </w:t>
      </w:r>
      <w:r w:rsidR="00274744" w:rsidRPr="00274744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 зачислении слушателя на обучение. </w:t>
      </w:r>
    </w:p>
    <w:p w14:paraId="00000036" w14:textId="1C9CA120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2.2.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F113BE" w:rsidRPr="00F113BE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возникают у лица, принятого на обучение с даты, указанной в приказе о зачислении на обучение. </w:t>
      </w:r>
    </w:p>
    <w:p w14:paraId="00000037" w14:textId="77777777" w:rsidR="00C12CE3" w:rsidRDefault="00C12CE3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8" w14:textId="77777777" w:rsidR="00C12CE3" w:rsidRDefault="00E34BB1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III. Договор об оказании платных образовательных услуг</w:t>
      </w:r>
    </w:p>
    <w:p w14:paraId="00000039" w14:textId="77777777" w:rsidR="00C12CE3" w:rsidRDefault="00C12CE3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A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3.1. Изданию приказа о зачислении предшествует заключение договора об оказании платных образовательных услуг.</w:t>
      </w:r>
    </w:p>
    <w:p w14:paraId="0000003B" w14:textId="77777777" w:rsidR="00C12CE3" w:rsidRDefault="00E34BB1">
      <w:pPr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_Hlk96981976"/>
      <w:r>
        <w:rPr>
          <w:rFonts w:ascii="Times New Roman" w:eastAsia="Calibri" w:hAnsi="Times New Roman"/>
          <w:sz w:val="24"/>
          <w:szCs w:val="24"/>
          <w:lang w:eastAsia="en-US"/>
        </w:rPr>
        <w:t xml:space="preserve">3.2. Договор об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оказании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платных образовательных услуг </w:t>
      </w:r>
      <w:bookmarkEnd w:id="2"/>
      <w:r>
        <w:rPr>
          <w:rFonts w:ascii="Times New Roman" w:eastAsia="Calibri" w:hAnsi="Times New Roman"/>
          <w:sz w:val="24"/>
          <w:szCs w:val="24"/>
          <w:lang w:eastAsia="en-US"/>
        </w:rPr>
        <w:t>заключается в простой письменной форме и содержит следующие сведения:</w:t>
      </w:r>
    </w:p>
    <w:p w14:paraId="0000003C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полное наименование и фирменное наименование исполнителя - юридического лица;</w:t>
      </w:r>
    </w:p>
    <w:p w14:paraId="0000003D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место нахождения исполнителя;</w:t>
      </w:r>
    </w:p>
    <w:p w14:paraId="0000003E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0000003F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место нахождения или место жительства заказчика и (или) законного представителя обучающегося;</w:t>
      </w:r>
    </w:p>
    <w:p w14:paraId="00000040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00000041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00000042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ж) права, обязанности и ответственность исполнителя, заказчика и обучающегося;</w:t>
      </w:r>
    </w:p>
    <w:p w14:paraId="00000043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з) полная стоимость образовательных услуг по договору, порядок их оплаты;</w:t>
      </w:r>
    </w:p>
    <w:p w14:paraId="00000044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00000045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00000046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л) форма обучения;</w:t>
      </w:r>
    </w:p>
    <w:p w14:paraId="00000047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00000048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00000049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о) порядок изменения и расторжения договора;</w:t>
      </w:r>
    </w:p>
    <w:p w14:paraId="0000004A" w14:textId="77777777" w:rsidR="00C12CE3" w:rsidRDefault="00E34BB1">
      <w:pPr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п) другие необходимые сведения, связанные со спецификой оказываемых платных образовательных услуг.</w:t>
      </w:r>
    </w:p>
    <w:p w14:paraId="0000004B" w14:textId="77777777" w:rsidR="00C12CE3" w:rsidRDefault="00E34BB1">
      <w:pPr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3.3.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0000004C" w14:textId="6F227C5E" w:rsidR="00C12CE3" w:rsidRDefault="00E34BB1">
      <w:pPr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3.4. Сведения, указанные в договоре, должны соответствовать информации, размещенной на официальном сайте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F113BE" w:rsidRPr="00F113BE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 w:rsidR="00F113B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в информационно-телекоммуникационной сети «Интернет» на дату заключения договора.</w:t>
      </w:r>
    </w:p>
    <w:p w14:paraId="0000004D" w14:textId="77777777" w:rsidR="00C12CE3" w:rsidRDefault="00C12CE3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4E" w14:textId="77777777" w:rsidR="00C12CE3" w:rsidRDefault="00E34BB1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Прекращение образовательных отношений</w:t>
      </w:r>
    </w:p>
    <w:p w14:paraId="0000004F" w14:textId="77777777" w:rsidR="00C12CE3" w:rsidRDefault="00C12CE3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50" w14:textId="49AD17B3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4.1. Основанием для прекращения образовательных отношений является приказ </w:t>
      </w:r>
      <w:r w:rsidR="00274744" w:rsidRPr="00274744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директора об отчислении слушателя. </w:t>
      </w:r>
    </w:p>
    <w:p w14:paraId="00000051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4.2. Отчисление обучающихся осуществляется: </w:t>
      </w:r>
    </w:p>
    <w:p w14:paraId="00000052" w14:textId="77777777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окончанием обучения по соответствующей образовательной программе; </w:t>
      </w:r>
    </w:p>
    <w:p w14:paraId="00000053" w14:textId="77777777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досрочном прекращении образовательных отношений. </w:t>
      </w:r>
    </w:p>
    <w:p w14:paraId="00000054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4.3. Слушатель может быть отчислен досрочно в следующих случаях: </w:t>
      </w:r>
    </w:p>
    <w:p w14:paraId="00000055" w14:textId="77777777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инициативе обучающегося или заказчика обучения; </w:t>
      </w:r>
    </w:p>
    <w:p w14:paraId="00000056" w14:textId="5E166753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обстоятельствам, не зависящим от воли обучающегося, заказчика,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F113BE" w:rsidRPr="00F113BE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0000057" w14:textId="2FC4426C" w:rsidR="00C12CE3" w:rsidRDefault="00E34BB1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инициативе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F113BE" w:rsidRPr="00F113BE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 w:rsidR="00F113B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следующих случаях: </w:t>
      </w:r>
    </w:p>
    <w:p w14:paraId="00000058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00000059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0000005A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0000005B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0000005C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000005D" w14:textId="397244EE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4.4. Права и обязанности слушателя, предусмотренные законодательством об образовании Российской Федерации и 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F113BE" w:rsidRPr="00F113BE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0000005E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0000005F" w14:textId="77777777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00000060" w14:textId="77777777" w:rsidR="00C12CE3" w:rsidRDefault="00C12CE3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61" w14:textId="77777777" w:rsidR="00C12CE3" w:rsidRDefault="00E34BB1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00000062" w14:textId="3896B28E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Настоящий Порядок вступает в силу со дня его утверждения </w:t>
      </w:r>
      <w:r w:rsidR="00274744" w:rsidRPr="00274744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генеральным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директором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63" w14:textId="7A7CD761" w:rsidR="00C12CE3" w:rsidRDefault="00E34BB1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 Настоящий Порядок может быть пересмотрен путем разработки дополнений и приложений</w:t>
      </w:r>
      <w:r>
        <w:rPr>
          <w:rFonts w:ascii="Times New Roman" w:eastAsiaTheme="minorHAnsi" w:hAnsi="Times New Roman"/>
          <w:sz w:val="24"/>
          <w:szCs w:val="24"/>
        </w:rPr>
        <w:t xml:space="preserve">, утверждаемых приказом </w:t>
      </w:r>
      <w:r w:rsidR="00274744" w:rsidRPr="00274744">
        <w:rPr>
          <w:rFonts w:ascii="Times New Roman" w:eastAsiaTheme="minorHAnsi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64" w14:textId="77777777" w:rsidR="00C12CE3" w:rsidRDefault="00C12CE3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65" w14:textId="77777777" w:rsidR="00C12CE3" w:rsidRDefault="00C12CE3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C12CE3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8C9A" w14:textId="77777777" w:rsidR="00B46FC5" w:rsidRDefault="00B46FC5">
      <w:r>
        <w:separator/>
      </w:r>
    </w:p>
  </w:endnote>
  <w:endnote w:type="continuationSeparator" w:id="0">
    <w:p w14:paraId="696A2AC1" w14:textId="77777777" w:rsidR="00B46FC5" w:rsidRDefault="00B4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6" w14:textId="2A82A5CF" w:rsidR="00C12CE3" w:rsidRDefault="00E34BB1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7C1460">
      <w:rPr>
        <w:noProof/>
      </w:rPr>
      <w:t>2</w:t>
    </w:r>
    <w:r>
      <w:fldChar w:fldCharType="end"/>
    </w:r>
  </w:p>
  <w:p w14:paraId="00000067" w14:textId="77777777" w:rsidR="00C12CE3" w:rsidRDefault="00C12C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6507" w14:textId="77777777" w:rsidR="00B46FC5" w:rsidRDefault="00B46FC5">
      <w:r>
        <w:separator/>
      </w:r>
    </w:p>
  </w:footnote>
  <w:footnote w:type="continuationSeparator" w:id="0">
    <w:p w14:paraId="37497D62" w14:textId="77777777" w:rsidR="00B46FC5" w:rsidRDefault="00B4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F99"/>
    <w:multiLevelType w:val="hybridMultilevel"/>
    <w:tmpl w:val="3F40EEFA"/>
    <w:lvl w:ilvl="0" w:tplc="71EC014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AF2D0B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1E25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BA08DF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644A0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5FA425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09AFCD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A9E983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122B0D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1C2E7A"/>
    <w:multiLevelType w:val="hybridMultilevel"/>
    <w:tmpl w:val="91BEB326"/>
    <w:lvl w:ilvl="0" w:tplc="36083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AD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88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67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49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CE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46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84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E3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13CE"/>
    <w:multiLevelType w:val="hybridMultilevel"/>
    <w:tmpl w:val="FF6095C6"/>
    <w:lvl w:ilvl="0" w:tplc="45C0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2F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27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60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4C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02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B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C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42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B56"/>
    <w:multiLevelType w:val="hybridMultilevel"/>
    <w:tmpl w:val="09AE945C"/>
    <w:lvl w:ilvl="0" w:tplc="34F8888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E48DF8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4A20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E84D42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E0E90B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D5212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80A679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646192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4DA0E0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754E77"/>
    <w:multiLevelType w:val="hybridMultilevel"/>
    <w:tmpl w:val="DD662838"/>
    <w:lvl w:ilvl="0" w:tplc="5866B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5A28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F274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9A07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A823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2E77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80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7C1F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121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4510C"/>
    <w:multiLevelType w:val="hybridMultilevel"/>
    <w:tmpl w:val="14020E20"/>
    <w:lvl w:ilvl="0" w:tplc="293C5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26C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5C82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661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2409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7A88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9E18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B6DA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DC61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73E94"/>
    <w:multiLevelType w:val="hybridMultilevel"/>
    <w:tmpl w:val="D6FACDF8"/>
    <w:lvl w:ilvl="0" w:tplc="5BECD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80B2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047E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AC9A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144D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5E61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FEB8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1839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44ED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242CD3"/>
    <w:multiLevelType w:val="hybridMultilevel"/>
    <w:tmpl w:val="AC9A3054"/>
    <w:lvl w:ilvl="0" w:tplc="52F28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E2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AA1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61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0F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4E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0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F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49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7366"/>
    <w:multiLevelType w:val="hybridMultilevel"/>
    <w:tmpl w:val="DB362E54"/>
    <w:lvl w:ilvl="0" w:tplc="CA302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7C14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0E6D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9A46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A670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96BA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9469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26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2E9F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34451"/>
    <w:multiLevelType w:val="hybridMultilevel"/>
    <w:tmpl w:val="139EDFE2"/>
    <w:lvl w:ilvl="0" w:tplc="9E5A7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7005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0831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2C6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344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2C1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24E6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DA42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30FC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679747">
    <w:abstractNumId w:val="2"/>
  </w:num>
  <w:num w:numId="2" w16cid:durableId="1553807517">
    <w:abstractNumId w:val="4"/>
  </w:num>
  <w:num w:numId="3" w16cid:durableId="1403140091">
    <w:abstractNumId w:val="6"/>
  </w:num>
  <w:num w:numId="4" w16cid:durableId="2011326127">
    <w:abstractNumId w:val="8"/>
  </w:num>
  <w:num w:numId="5" w16cid:durableId="534077080">
    <w:abstractNumId w:val="9"/>
  </w:num>
  <w:num w:numId="6" w16cid:durableId="166598776">
    <w:abstractNumId w:val="1"/>
  </w:num>
  <w:num w:numId="7" w16cid:durableId="954478905">
    <w:abstractNumId w:val="5"/>
  </w:num>
  <w:num w:numId="8" w16cid:durableId="1414739135">
    <w:abstractNumId w:val="7"/>
  </w:num>
  <w:num w:numId="9" w16cid:durableId="1231765389">
    <w:abstractNumId w:val="3"/>
  </w:num>
  <w:num w:numId="10" w16cid:durableId="198508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35AB2"/>
    <w:rsid w:val="000413C6"/>
    <w:rsid w:val="00041D0B"/>
    <w:rsid w:val="00041EE1"/>
    <w:rsid w:val="00043EEC"/>
    <w:rsid w:val="000444DF"/>
    <w:rsid w:val="00045F75"/>
    <w:rsid w:val="00050282"/>
    <w:rsid w:val="00052908"/>
    <w:rsid w:val="00055070"/>
    <w:rsid w:val="000713A1"/>
    <w:rsid w:val="00075830"/>
    <w:rsid w:val="00075E77"/>
    <w:rsid w:val="00077A45"/>
    <w:rsid w:val="000830A1"/>
    <w:rsid w:val="00085DEB"/>
    <w:rsid w:val="00092250"/>
    <w:rsid w:val="000960A0"/>
    <w:rsid w:val="00097342"/>
    <w:rsid w:val="000A0424"/>
    <w:rsid w:val="000A11C3"/>
    <w:rsid w:val="000A2EBE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2974"/>
    <w:rsid w:val="000E44AE"/>
    <w:rsid w:val="000E4AA8"/>
    <w:rsid w:val="000E51C3"/>
    <w:rsid w:val="000F139B"/>
    <w:rsid w:val="000F34CD"/>
    <w:rsid w:val="000F422D"/>
    <w:rsid w:val="000F4440"/>
    <w:rsid w:val="000F7C2E"/>
    <w:rsid w:val="00101DF9"/>
    <w:rsid w:val="00104AEA"/>
    <w:rsid w:val="00104D86"/>
    <w:rsid w:val="00106089"/>
    <w:rsid w:val="0011432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DAF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3DA9"/>
    <w:rsid w:val="001C594F"/>
    <w:rsid w:val="001D133C"/>
    <w:rsid w:val="001D55F7"/>
    <w:rsid w:val="001E20FC"/>
    <w:rsid w:val="001E2C42"/>
    <w:rsid w:val="001E6057"/>
    <w:rsid w:val="001E612E"/>
    <w:rsid w:val="001E7E12"/>
    <w:rsid w:val="001F11D8"/>
    <w:rsid w:val="001F46E7"/>
    <w:rsid w:val="002004BF"/>
    <w:rsid w:val="00202272"/>
    <w:rsid w:val="00203029"/>
    <w:rsid w:val="00206769"/>
    <w:rsid w:val="00211449"/>
    <w:rsid w:val="0021397E"/>
    <w:rsid w:val="00217D24"/>
    <w:rsid w:val="002200A7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4744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C55AA"/>
    <w:rsid w:val="002C7564"/>
    <w:rsid w:val="002D0FCF"/>
    <w:rsid w:val="002D4E14"/>
    <w:rsid w:val="002D65C2"/>
    <w:rsid w:val="002D7A3B"/>
    <w:rsid w:val="00301446"/>
    <w:rsid w:val="00307F44"/>
    <w:rsid w:val="00313B28"/>
    <w:rsid w:val="00314585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56E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479"/>
    <w:rsid w:val="00392F4D"/>
    <w:rsid w:val="003947CB"/>
    <w:rsid w:val="003969B7"/>
    <w:rsid w:val="00397200"/>
    <w:rsid w:val="003A0848"/>
    <w:rsid w:val="003A1AE5"/>
    <w:rsid w:val="003A1EA7"/>
    <w:rsid w:val="003A5363"/>
    <w:rsid w:val="003A7D59"/>
    <w:rsid w:val="003B08F5"/>
    <w:rsid w:val="003B0D2F"/>
    <w:rsid w:val="003B5415"/>
    <w:rsid w:val="003B5A0A"/>
    <w:rsid w:val="003C226C"/>
    <w:rsid w:val="003C619E"/>
    <w:rsid w:val="003D0E6A"/>
    <w:rsid w:val="003D35F2"/>
    <w:rsid w:val="003D69B7"/>
    <w:rsid w:val="003E4907"/>
    <w:rsid w:val="003E4D32"/>
    <w:rsid w:val="003F181F"/>
    <w:rsid w:val="003F2EC4"/>
    <w:rsid w:val="003F59DB"/>
    <w:rsid w:val="003F6E9D"/>
    <w:rsid w:val="0040162A"/>
    <w:rsid w:val="004019EF"/>
    <w:rsid w:val="00401A51"/>
    <w:rsid w:val="004077DC"/>
    <w:rsid w:val="00407B5F"/>
    <w:rsid w:val="00410074"/>
    <w:rsid w:val="0041109B"/>
    <w:rsid w:val="004126F0"/>
    <w:rsid w:val="004138D7"/>
    <w:rsid w:val="00414FDD"/>
    <w:rsid w:val="00416705"/>
    <w:rsid w:val="0042321B"/>
    <w:rsid w:val="00423A63"/>
    <w:rsid w:val="00424B9A"/>
    <w:rsid w:val="004271AF"/>
    <w:rsid w:val="004301BA"/>
    <w:rsid w:val="00431BD5"/>
    <w:rsid w:val="00433AB5"/>
    <w:rsid w:val="00436622"/>
    <w:rsid w:val="004444E1"/>
    <w:rsid w:val="00444E17"/>
    <w:rsid w:val="00446CDB"/>
    <w:rsid w:val="00450114"/>
    <w:rsid w:val="004502E1"/>
    <w:rsid w:val="00451089"/>
    <w:rsid w:val="0045345A"/>
    <w:rsid w:val="00455771"/>
    <w:rsid w:val="00457871"/>
    <w:rsid w:val="00457F41"/>
    <w:rsid w:val="004600F8"/>
    <w:rsid w:val="004602FB"/>
    <w:rsid w:val="00467B18"/>
    <w:rsid w:val="00476629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2840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180"/>
    <w:rsid w:val="004F064B"/>
    <w:rsid w:val="004F3FF4"/>
    <w:rsid w:val="0050131F"/>
    <w:rsid w:val="0050535B"/>
    <w:rsid w:val="005118E5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511"/>
    <w:rsid w:val="0056789C"/>
    <w:rsid w:val="0057235C"/>
    <w:rsid w:val="00585607"/>
    <w:rsid w:val="00586690"/>
    <w:rsid w:val="0058761B"/>
    <w:rsid w:val="005919F9"/>
    <w:rsid w:val="005931C8"/>
    <w:rsid w:val="00593515"/>
    <w:rsid w:val="00596766"/>
    <w:rsid w:val="005A0A05"/>
    <w:rsid w:val="005A0A55"/>
    <w:rsid w:val="005A2C09"/>
    <w:rsid w:val="005A2EE3"/>
    <w:rsid w:val="005A58A2"/>
    <w:rsid w:val="005A67D3"/>
    <w:rsid w:val="005A75ED"/>
    <w:rsid w:val="005B7C34"/>
    <w:rsid w:val="005B7CD3"/>
    <w:rsid w:val="005C0899"/>
    <w:rsid w:val="005C1F8F"/>
    <w:rsid w:val="005C2DBA"/>
    <w:rsid w:val="005C478B"/>
    <w:rsid w:val="005D1A2A"/>
    <w:rsid w:val="005D2E50"/>
    <w:rsid w:val="005E7F7B"/>
    <w:rsid w:val="005F31E6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60761"/>
    <w:rsid w:val="0067040D"/>
    <w:rsid w:val="006774E7"/>
    <w:rsid w:val="00680238"/>
    <w:rsid w:val="0068051D"/>
    <w:rsid w:val="00682C14"/>
    <w:rsid w:val="00682F71"/>
    <w:rsid w:val="00685136"/>
    <w:rsid w:val="00687B26"/>
    <w:rsid w:val="00690313"/>
    <w:rsid w:val="006905C2"/>
    <w:rsid w:val="0069755F"/>
    <w:rsid w:val="006A0C5B"/>
    <w:rsid w:val="006A1E64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5675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11B"/>
    <w:rsid w:val="00736C54"/>
    <w:rsid w:val="00741A90"/>
    <w:rsid w:val="00743066"/>
    <w:rsid w:val="00745FC6"/>
    <w:rsid w:val="00750925"/>
    <w:rsid w:val="00751285"/>
    <w:rsid w:val="00755E80"/>
    <w:rsid w:val="00757ADB"/>
    <w:rsid w:val="007634F3"/>
    <w:rsid w:val="00767C3B"/>
    <w:rsid w:val="0077158B"/>
    <w:rsid w:val="007737D5"/>
    <w:rsid w:val="00775F21"/>
    <w:rsid w:val="007823D2"/>
    <w:rsid w:val="007866A9"/>
    <w:rsid w:val="00791C2D"/>
    <w:rsid w:val="007935B8"/>
    <w:rsid w:val="00797D7A"/>
    <w:rsid w:val="007A3E8D"/>
    <w:rsid w:val="007B1CDD"/>
    <w:rsid w:val="007B2193"/>
    <w:rsid w:val="007B6023"/>
    <w:rsid w:val="007B6BE7"/>
    <w:rsid w:val="007C1460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259D"/>
    <w:rsid w:val="007F31EA"/>
    <w:rsid w:val="007F4D42"/>
    <w:rsid w:val="007F7378"/>
    <w:rsid w:val="007F76FC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5411F"/>
    <w:rsid w:val="00861D46"/>
    <w:rsid w:val="00866ECB"/>
    <w:rsid w:val="00870AF8"/>
    <w:rsid w:val="00874930"/>
    <w:rsid w:val="008815E1"/>
    <w:rsid w:val="00882A2E"/>
    <w:rsid w:val="00882FCD"/>
    <w:rsid w:val="00883809"/>
    <w:rsid w:val="008865A7"/>
    <w:rsid w:val="00893771"/>
    <w:rsid w:val="008976B5"/>
    <w:rsid w:val="008A2BE9"/>
    <w:rsid w:val="008A5686"/>
    <w:rsid w:val="008B50FF"/>
    <w:rsid w:val="008B5A50"/>
    <w:rsid w:val="008B6968"/>
    <w:rsid w:val="008B7C06"/>
    <w:rsid w:val="008C14BD"/>
    <w:rsid w:val="008C2966"/>
    <w:rsid w:val="008C7976"/>
    <w:rsid w:val="008D108D"/>
    <w:rsid w:val="008D4576"/>
    <w:rsid w:val="008D586B"/>
    <w:rsid w:val="008D5CA2"/>
    <w:rsid w:val="008D6D0A"/>
    <w:rsid w:val="008E25E2"/>
    <w:rsid w:val="008E2FFF"/>
    <w:rsid w:val="008E3ACA"/>
    <w:rsid w:val="008E7332"/>
    <w:rsid w:val="008F1AC9"/>
    <w:rsid w:val="008F2AC9"/>
    <w:rsid w:val="008F3877"/>
    <w:rsid w:val="008F3C28"/>
    <w:rsid w:val="008F3CBE"/>
    <w:rsid w:val="008F413D"/>
    <w:rsid w:val="008F7879"/>
    <w:rsid w:val="00900A6D"/>
    <w:rsid w:val="00901816"/>
    <w:rsid w:val="00903369"/>
    <w:rsid w:val="009105E6"/>
    <w:rsid w:val="00910E27"/>
    <w:rsid w:val="00912FE2"/>
    <w:rsid w:val="00914BAE"/>
    <w:rsid w:val="00914E93"/>
    <w:rsid w:val="00916863"/>
    <w:rsid w:val="009204E9"/>
    <w:rsid w:val="00925C23"/>
    <w:rsid w:val="00930ED9"/>
    <w:rsid w:val="00932670"/>
    <w:rsid w:val="009349C0"/>
    <w:rsid w:val="00936637"/>
    <w:rsid w:val="00943725"/>
    <w:rsid w:val="00944C34"/>
    <w:rsid w:val="0095013C"/>
    <w:rsid w:val="00952AFC"/>
    <w:rsid w:val="00954F91"/>
    <w:rsid w:val="0095654D"/>
    <w:rsid w:val="009566D4"/>
    <w:rsid w:val="00963A96"/>
    <w:rsid w:val="009665EF"/>
    <w:rsid w:val="00974C10"/>
    <w:rsid w:val="00983459"/>
    <w:rsid w:val="00993099"/>
    <w:rsid w:val="00993D5E"/>
    <w:rsid w:val="0099469E"/>
    <w:rsid w:val="00996106"/>
    <w:rsid w:val="009A0C9C"/>
    <w:rsid w:val="009A204F"/>
    <w:rsid w:val="009A22DA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E7DB6"/>
    <w:rsid w:val="009F1EE3"/>
    <w:rsid w:val="009F2BF7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655F"/>
    <w:rsid w:val="00A17961"/>
    <w:rsid w:val="00A2039F"/>
    <w:rsid w:val="00A20426"/>
    <w:rsid w:val="00A21BD7"/>
    <w:rsid w:val="00A24529"/>
    <w:rsid w:val="00A24AE9"/>
    <w:rsid w:val="00A25FCD"/>
    <w:rsid w:val="00A33D3B"/>
    <w:rsid w:val="00A35367"/>
    <w:rsid w:val="00A36AF6"/>
    <w:rsid w:val="00A37734"/>
    <w:rsid w:val="00A418F3"/>
    <w:rsid w:val="00A44A56"/>
    <w:rsid w:val="00A44FFC"/>
    <w:rsid w:val="00A45AF3"/>
    <w:rsid w:val="00A462BF"/>
    <w:rsid w:val="00A52079"/>
    <w:rsid w:val="00A52FA0"/>
    <w:rsid w:val="00A53C81"/>
    <w:rsid w:val="00A5426B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44C1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4E1"/>
    <w:rsid w:val="00B2366C"/>
    <w:rsid w:val="00B24503"/>
    <w:rsid w:val="00B24EDA"/>
    <w:rsid w:val="00B3148A"/>
    <w:rsid w:val="00B32553"/>
    <w:rsid w:val="00B3538A"/>
    <w:rsid w:val="00B37ECA"/>
    <w:rsid w:val="00B416E2"/>
    <w:rsid w:val="00B43710"/>
    <w:rsid w:val="00B46FC5"/>
    <w:rsid w:val="00B4795B"/>
    <w:rsid w:val="00B51DA3"/>
    <w:rsid w:val="00B53228"/>
    <w:rsid w:val="00B54E45"/>
    <w:rsid w:val="00B56BDE"/>
    <w:rsid w:val="00B56D55"/>
    <w:rsid w:val="00B577A3"/>
    <w:rsid w:val="00B64F8E"/>
    <w:rsid w:val="00B64FFE"/>
    <w:rsid w:val="00B7608A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0B6C"/>
    <w:rsid w:val="00BC1300"/>
    <w:rsid w:val="00BC24AC"/>
    <w:rsid w:val="00BC27E6"/>
    <w:rsid w:val="00BC477C"/>
    <w:rsid w:val="00BC5018"/>
    <w:rsid w:val="00BC6C94"/>
    <w:rsid w:val="00BD0462"/>
    <w:rsid w:val="00BD1D0C"/>
    <w:rsid w:val="00BD4DB8"/>
    <w:rsid w:val="00BD72A0"/>
    <w:rsid w:val="00BE0B92"/>
    <w:rsid w:val="00BE1DEA"/>
    <w:rsid w:val="00BE3711"/>
    <w:rsid w:val="00BE73B9"/>
    <w:rsid w:val="00BE78B7"/>
    <w:rsid w:val="00BF0D50"/>
    <w:rsid w:val="00BF25CA"/>
    <w:rsid w:val="00BF3BC8"/>
    <w:rsid w:val="00C05A71"/>
    <w:rsid w:val="00C10762"/>
    <w:rsid w:val="00C112BD"/>
    <w:rsid w:val="00C12CE3"/>
    <w:rsid w:val="00C1468C"/>
    <w:rsid w:val="00C16EA0"/>
    <w:rsid w:val="00C23F75"/>
    <w:rsid w:val="00C25567"/>
    <w:rsid w:val="00C260AC"/>
    <w:rsid w:val="00C27FE2"/>
    <w:rsid w:val="00C30B59"/>
    <w:rsid w:val="00C315DE"/>
    <w:rsid w:val="00C3388C"/>
    <w:rsid w:val="00C351C3"/>
    <w:rsid w:val="00C41C5E"/>
    <w:rsid w:val="00C43530"/>
    <w:rsid w:val="00C46BCD"/>
    <w:rsid w:val="00C53EF2"/>
    <w:rsid w:val="00C5719B"/>
    <w:rsid w:val="00C61A97"/>
    <w:rsid w:val="00C6623B"/>
    <w:rsid w:val="00C711C7"/>
    <w:rsid w:val="00C77B22"/>
    <w:rsid w:val="00C85E8A"/>
    <w:rsid w:val="00C86694"/>
    <w:rsid w:val="00C86F64"/>
    <w:rsid w:val="00C87C7A"/>
    <w:rsid w:val="00C92A64"/>
    <w:rsid w:val="00C937B5"/>
    <w:rsid w:val="00CA7634"/>
    <w:rsid w:val="00CA7F78"/>
    <w:rsid w:val="00CB2180"/>
    <w:rsid w:val="00CC0FD7"/>
    <w:rsid w:val="00CC1333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45D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364A6"/>
    <w:rsid w:val="00D37138"/>
    <w:rsid w:val="00D4003D"/>
    <w:rsid w:val="00D4028F"/>
    <w:rsid w:val="00D42B10"/>
    <w:rsid w:val="00D503C0"/>
    <w:rsid w:val="00D50796"/>
    <w:rsid w:val="00D52DE0"/>
    <w:rsid w:val="00D53D0E"/>
    <w:rsid w:val="00D66532"/>
    <w:rsid w:val="00D70E83"/>
    <w:rsid w:val="00D72A9F"/>
    <w:rsid w:val="00D73320"/>
    <w:rsid w:val="00D912FE"/>
    <w:rsid w:val="00D91D5C"/>
    <w:rsid w:val="00D92791"/>
    <w:rsid w:val="00DA0660"/>
    <w:rsid w:val="00DA5F9C"/>
    <w:rsid w:val="00DB1FFE"/>
    <w:rsid w:val="00DB2BDB"/>
    <w:rsid w:val="00DB324C"/>
    <w:rsid w:val="00DB354E"/>
    <w:rsid w:val="00DB3748"/>
    <w:rsid w:val="00DB6328"/>
    <w:rsid w:val="00DB7E8D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34BB1"/>
    <w:rsid w:val="00E40929"/>
    <w:rsid w:val="00E42BDD"/>
    <w:rsid w:val="00E50E65"/>
    <w:rsid w:val="00E5770F"/>
    <w:rsid w:val="00E615B2"/>
    <w:rsid w:val="00E63988"/>
    <w:rsid w:val="00E65FD1"/>
    <w:rsid w:val="00E7256B"/>
    <w:rsid w:val="00E72E9D"/>
    <w:rsid w:val="00E80ED8"/>
    <w:rsid w:val="00E84D46"/>
    <w:rsid w:val="00E8598A"/>
    <w:rsid w:val="00E86AA6"/>
    <w:rsid w:val="00E877AB"/>
    <w:rsid w:val="00E95474"/>
    <w:rsid w:val="00EA2C82"/>
    <w:rsid w:val="00EA52AD"/>
    <w:rsid w:val="00EA5737"/>
    <w:rsid w:val="00EA5E8F"/>
    <w:rsid w:val="00EA7207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064F6"/>
    <w:rsid w:val="00F113BE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81166"/>
    <w:rsid w:val="00F8586C"/>
    <w:rsid w:val="00F91480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2EB5"/>
    <w:rsid w:val="00FB3985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253D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0856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after="10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07E8-5CAC-4E34-8E54-F8165F15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2025-03-06T08:56:00Z</dcterms:created>
  <dcterms:modified xsi:type="dcterms:W3CDTF">2026-02-17T15:02:00Z</dcterms:modified>
</cp:coreProperties>
</file>